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9A" w:rsidRDefault="00B5499A" w:rsidP="00B5499A">
      <w:pPr>
        <w:rPr>
          <w:sz w:val="24"/>
          <w:szCs w:val="24"/>
        </w:rPr>
      </w:pPr>
      <w:bookmarkStart w:id="0" w:name="_GoBack"/>
      <w:bookmarkEnd w:id="0"/>
    </w:p>
    <w:p w:rsidR="00B5499A" w:rsidRDefault="00B5499A" w:rsidP="00B5499A">
      <w:pPr>
        <w:pStyle w:val="Heading2"/>
        <w:jc w:val="center"/>
        <w:rPr>
          <w:rFonts w:asciiTheme="minorHAnsi" w:hAnsiTheme="minorHAnsi"/>
          <w:sz w:val="28"/>
          <w:szCs w:val="28"/>
        </w:rPr>
      </w:pPr>
      <w:r>
        <w:rPr>
          <w:b w:val="0"/>
          <w:noProof/>
          <w:sz w:val="32"/>
          <w:szCs w:val="32"/>
        </w:rPr>
        <w:drawing>
          <wp:anchor distT="0" distB="0" distL="114300" distR="114300" simplePos="0" relativeHeight="251659264" behindDoc="1" locked="0" layoutInCell="1" allowOverlap="1" wp14:anchorId="00A7891E" wp14:editId="3643EBFC">
            <wp:simplePos x="0" y="0"/>
            <wp:positionH relativeFrom="column">
              <wp:posOffset>1666875</wp:posOffset>
            </wp:positionH>
            <wp:positionV relativeFrom="paragraph">
              <wp:posOffset>-231775</wp:posOffset>
            </wp:positionV>
            <wp:extent cx="2331085" cy="822960"/>
            <wp:effectExtent l="0" t="0" r="0" b="0"/>
            <wp:wrapTight wrapText="bothSides">
              <wp:wrapPolygon edited="0">
                <wp:start x="0" y="0"/>
                <wp:lineTo x="0" y="21000"/>
                <wp:lineTo x="21359" y="21000"/>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lt_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085" cy="822960"/>
                    </a:xfrm>
                    <a:prstGeom prst="rect">
                      <a:avLst/>
                    </a:prstGeom>
                  </pic:spPr>
                </pic:pic>
              </a:graphicData>
            </a:graphic>
            <wp14:sizeRelH relativeFrom="page">
              <wp14:pctWidth>0</wp14:pctWidth>
            </wp14:sizeRelH>
            <wp14:sizeRelV relativeFrom="page">
              <wp14:pctHeight>0</wp14:pctHeight>
            </wp14:sizeRelV>
          </wp:anchor>
        </w:drawing>
      </w:r>
    </w:p>
    <w:p w:rsidR="00B5499A" w:rsidRDefault="00B5499A" w:rsidP="00B5499A">
      <w:pPr>
        <w:pStyle w:val="Heading2"/>
        <w:jc w:val="center"/>
        <w:rPr>
          <w:rFonts w:asciiTheme="minorHAnsi" w:hAnsiTheme="minorHAnsi"/>
          <w:sz w:val="28"/>
          <w:szCs w:val="28"/>
        </w:rPr>
      </w:pPr>
    </w:p>
    <w:p w:rsidR="00B5499A" w:rsidRDefault="00B5499A" w:rsidP="00B5499A">
      <w:pPr>
        <w:pStyle w:val="Heading2"/>
        <w:jc w:val="center"/>
        <w:rPr>
          <w:rFonts w:asciiTheme="minorHAnsi" w:hAnsiTheme="minorHAnsi"/>
          <w:sz w:val="28"/>
          <w:szCs w:val="28"/>
        </w:rPr>
      </w:pPr>
    </w:p>
    <w:p w:rsidR="00B5499A" w:rsidRDefault="00B5499A" w:rsidP="00B5499A">
      <w:pPr>
        <w:pStyle w:val="Heading2"/>
        <w:jc w:val="center"/>
        <w:rPr>
          <w:rFonts w:asciiTheme="minorHAnsi" w:hAnsiTheme="minorHAnsi"/>
          <w:sz w:val="28"/>
          <w:szCs w:val="28"/>
        </w:rPr>
      </w:pPr>
    </w:p>
    <w:p w:rsidR="00B5499A" w:rsidRDefault="00A903D4" w:rsidP="00B5499A">
      <w:pPr>
        <w:pStyle w:val="Heading2"/>
        <w:jc w:val="center"/>
        <w:rPr>
          <w:rFonts w:asciiTheme="minorHAnsi" w:hAnsiTheme="minorHAnsi"/>
          <w:sz w:val="28"/>
          <w:szCs w:val="28"/>
        </w:rPr>
      </w:pPr>
      <w:r>
        <w:rPr>
          <w:rFonts w:asciiTheme="minorHAnsi" w:hAnsiTheme="minorHAnsi"/>
          <w:sz w:val="28"/>
          <w:szCs w:val="28"/>
        </w:rPr>
        <w:t>WRITING THE SELF-STUDY</w:t>
      </w:r>
      <w:r w:rsidR="00B5499A">
        <w:rPr>
          <w:rFonts w:asciiTheme="minorHAnsi" w:hAnsiTheme="minorHAnsi"/>
          <w:sz w:val="28"/>
          <w:szCs w:val="28"/>
        </w:rPr>
        <w:t xml:space="preserve"> REPORT</w:t>
      </w:r>
    </w:p>
    <w:p w:rsidR="00A903D4" w:rsidRPr="00CD2E31" w:rsidRDefault="00A903D4" w:rsidP="00B5499A">
      <w:pPr>
        <w:pStyle w:val="Heading2"/>
        <w:jc w:val="center"/>
        <w:rPr>
          <w:rFonts w:asciiTheme="minorHAnsi" w:hAnsiTheme="minorHAnsi"/>
          <w:sz w:val="28"/>
          <w:szCs w:val="28"/>
        </w:rPr>
      </w:pPr>
      <w:r>
        <w:rPr>
          <w:rFonts w:asciiTheme="minorHAnsi" w:hAnsiTheme="minorHAnsi"/>
          <w:sz w:val="24"/>
          <w:szCs w:val="24"/>
        </w:rPr>
        <w:t>Common Theme</w:t>
      </w:r>
      <w:r w:rsidRPr="00582DBF">
        <w:rPr>
          <w:rFonts w:asciiTheme="minorHAnsi" w:hAnsiTheme="minorHAnsi"/>
          <w:spacing w:val="-11"/>
          <w:sz w:val="24"/>
          <w:szCs w:val="24"/>
        </w:rPr>
        <w:t xml:space="preserve"> </w:t>
      </w:r>
      <w:r w:rsidRPr="00582DBF">
        <w:rPr>
          <w:rFonts w:asciiTheme="minorHAnsi" w:hAnsiTheme="minorHAnsi"/>
          <w:sz w:val="24"/>
          <w:szCs w:val="24"/>
        </w:rPr>
        <w:t>Self</w:t>
      </w:r>
      <w:r>
        <w:rPr>
          <w:rFonts w:asciiTheme="minorHAnsi" w:hAnsiTheme="minorHAnsi"/>
          <w:sz w:val="24"/>
          <w:szCs w:val="24"/>
        </w:rPr>
        <w:t>-</w:t>
      </w:r>
      <w:r w:rsidRPr="00582DBF">
        <w:rPr>
          <w:rFonts w:asciiTheme="minorHAnsi" w:hAnsiTheme="minorHAnsi"/>
          <w:sz w:val="24"/>
          <w:szCs w:val="24"/>
        </w:rPr>
        <w:t>Study</w:t>
      </w:r>
      <w:r w:rsidRPr="00582DBF">
        <w:rPr>
          <w:rFonts w:asciiTheme="minorHAnsi" w:hAnsiTheme="minorHAnsi"/>
          <w:spacing w:val="-18"/>
          <w:sz w:val="24"/>
          <w:szCs w:val="24"/>
        </w:rPr>
        <w:t xml:space="preserve"> </w:t>
      </w:r>
      <w:r w:rsidRPr="00582DBF">
        <w:rPr>
          <w:rFonts w:asciiTheme="minorHAnsi" w:hAnsiTheme="minorHAnsi"/>
          <w:sz w:val="24"/>
          <w:szCs w:val="24"/>
        </w:rPr>
        <w:t>Guidelines</w:t>
      </w:r>
    </w:p>
    <w:p w:rsidR="00B5499A" w:rsidRPr="00B5499A" w:rsidRDefault="00B5499A" w:rsidP="00B5499A">
      <w:pPr>
        <w:spacing w:before="10"/>
        <w:jc w:val="both"/>
        <w:rPr>
          <w:rFonts w:eastAsia="Arial" w:cs="Arial"/>
          <w:b/>
          <w:bCs/>
          <w:sz w:val="24"/>
          <w:szCs w:val="24"/>
        </w:rPr>
      </w:pPr>
    </w:p>
    <w:p w:rsidR="00B5499A" w:rsidRPr="009E37E4" w:rsidRDefault="00B5499A" w:rsidP="00B5499A">
      <w:pPr>
        <w:pStyle w:val="BodyText"/>
        <w:ind w:left="0" w:firstLine="0"/>
        <w:rPr>
          <w:rFonts w:asciiTheme="minorHAnsi" w:hAnsiTheme="minorHAnsi"/>
        </w:rPr>
      </w:pPr>
      <w:r w:rsidRPr="009E37E4">
        <w:rPr>
          <w:rFonts w:asciiTheme="minorHAnsi" w:hAnsiTheme="minorHAnsi"/>
        </w:rPr>
        <w:t>Under this option, several units, departments or school</w:t>
      </w:r>
      <w:r w:rsidR="009E37E4" w:rsidRPr="009E37E4">
        <w:rPr>
          <w:rFonts w:asciiTheme="minorHAnsi" w:hAnsiTheme="minorHAnsi"/>
        </w:rPr>
        <w:t>s</w:t>
      </w:r>
      <w:r w:rsidRPr="009E37E4">
        <w:rPr>
          <w:rFonts w:asciiTheme="minorHAnsi" w:hAnsiTheme="minorHAnsi"/>
        </w:rPr>
        <w:t>, may be reviewed based on a single theme, such as general education requirements, writing across the curriculum, distance education, introducing technology in the curriculum, or the need for adjunct faculty.  In some cases, several units may be reviewed for common resources, e.g., all the fine and performing arts in anticipation of a new building or school.</w:t>
      </w:r>
    </w:p>
    <w:p w:rsidR="00B5499A" w:rsidRPr="009E37E4" w:rsidRDefault="00B5499A" w:rsidP="00B5499A">
      <w:pPr>
        <w:spacing w:before="5"/>
        <w:rPr>
          <w:rFonts w:eastAsia="Times New Roman" w:cs="Times New Roman"/>
          <w:sz w:val="20"/>
          <w:szCs w:val="20"/>
        </w:rPr>
      </w:pPr>
    </w:p>
    <w:p w:rsidR="00B5499A" w:rsidRPr="009E37E4" w:rsidRDefault="00B5499A" w:rsidP="00B5499A">
      <w:pPr>
        <w:pStyle w:val="Heading3"/>
        <w:ind w:left="0"/>
        <w:rPr>
          <w:rFonts w:asciiTheme="minorHAnsi" w:hAnsiTheme="minorHAnsi"/>
          <w:b w:val="0"/>
          <w:bCs w:val="0"/>
          <w:i w:val="0"/>
        </w:rPr>
      </w:pPr>
      <w:bookmarkStart w:id="1" w:name="_bookmark45"/>
      <w:bookmarkEnd w:id="1"/>
      <w:r w:rsidRPr="009E37E4">
        <w:rPr>
          <w:rFonts w:asciiTheme="minorHAnsi" w:hAnsiTheme="minorHAnsi"/>
        </w:rPr>
        <w:t>Eligibility</w:t>
      </w:r>
    </w:p>
    <w:p w:rsidR="00B5499A" w:rsidRDefault="00B5499A" w:rsidP="009E37E4">
      <w:pPr>
        <w:pStyle w:val="BodyText"/>
        <w:ind w:left="0" w:firstLine="0"/>
        <w:rPr>
          <w:rFonts w:asciiTheme="minorHAnsi" w:hAnsiTheme="minorHAnsi"/>
        </w:rPr>
      </w:pPr>
      <w:r w:rsidRPr="009E37E4">
        <w:rPr>
          <w:rFonts w:asciiTheme="minorHAnsi" w:hAnsiTheme="minorHAnsi"/>
        </w:rPr>
        <w:t xml:space="preserve">Nominations for review of several units based on a common theme can originate </w:t>
      </w:r>
      <w:r w:rsidR="009E37E4">
        <w:rPr>
          <w:rFonts w:asciiTheme="minorHAnsi" w:hAnsiTheme="minorHAnsi"/>
        </w:rPr>
        <w:t xml:space="preserve">from a college or university curriculum committee, Faculty Senate, deans, the provost or other senior administrators. The request for a common them review should be sent to Academic Planning with a list of the proposed academic units to be reviewed, along with a rationale for the request. The Vice Provost for Academic Planning will consult with the deans and academic units to be included and seek their input prior to making a recommendation to the Provost. </w:t>
      </w:r>
    </w:p>
    <w:p w:rsidR="009E37E4" w:rsidRPr="009E37E4" w:rsidRDefault="009E37E4" w:rsidP="009E37E4">
      <w:pPr>
        <w:pStyle w:val="BodyText"/>
        <w:ind w:left="0" w:firstLine="0"/>
        <w:rPr>
          <w:rFonts w:cs="Times New Roman"/>
        </w:rPr>
      </w:pPr>
    </w:p>
    <w:p w:rsidR="00B5499A" w:rsidRPr="009E37E4" w:rsidRDefault="00B5499A" w:rsidP="00B5499A">
      <w:pPr>
        <w:pStyle w:val="Heading3"/>
        <w:ind w:left="0"/>
        <w:rPr>
          <w:rFonts w:asciiTheme="minorHAnsi" w:hAnsiTheme="minorHAnsi"/>
          <w:b w:val="0"/>
          <w:bCs w:val="0"/>
          <w:i w:val="0"/>
        </w:rPr>
      </w:pPr>
      <w:bookmarkStart w:id="2" w:name="_bookmark46"/>
      <w:bookmarkEnd w:id="2"/>
      <w:r w:rsidRPr="009E37E4">
        <w:rPr>
          <w:rFonts w:asciiTheme="minorHAnsi" w:hAnsiTheme="minorHAnsi"/>
        </w:rPr>
        <w:t>Review Process and Scheduling</w:t>
      </w:r>
    </w:p>
    <w:p w:rsidR="00B5499A" w:rsidRPr="009E37E4" w:rsidRDefault="00B5499A" w:rsidP="00B5499A">
      <w:pPr>
        <w:pStyle w:val="BodyText"/>
        <w:ind w:left="0" w:firstLine="0"/>
        <w:rPr>
          <w:rFonts w:asciiTheme="minorHAnsi" w:hAnsiTheme="minorHAnsi"/>
        </w:rPr>
      </w:pPr>
      <w:r w:rsidRPr="009E37E4">
        <w:rPr>
          <w:rFonts w:asciiTheme="minorHAnsi" w:hAnsiTheme="minorHAnsi"/>
        </w:rPr>
        <w:t xml:space="preserve">Like a traditional self-study, the Common Theme report </w:t>
      </w:r>
      <w:r w:rsidR="009E37E4">
        <w:rPr>
          <w:rFonts w:asciiTheme="minorHAnsi" w:hAnsiTheme="minorHAnsi"/>
        </w:rPr>
        <w:t>will</w:t>
      </w:r>
      <w:r w:rsidRPr="009E37E4">
        <w:rPr>
          <w:rFonts w:asciiTheme="minorHAnsi" w:hAnsiTheme="minorHAnsi"/>
        </w:rPr>
        <w:t xml:space="preserve"> include a well-developed report that contains </w:t>
      </w:r>
      <w:r w:rsidR="009E37E4">
        <w:rPr>
          <w:rFonts w:asciiTheme="minorHAnsi" w:hAnsiTheme="minorHAnsi"/>
        </w:rPr>
        <w:t>a</w:t>
      </w:r>
      <w:r w:rsidRPr="009E37E4">
        <w:rPr>
          <w:rFonts w:asciiTheme="minorHAnsi" w:hAnsiTheme="minorHAnsi"/>
        </w:rPr>
        <w:t xml:space="preserve"> table of contents, an introduction, body, summary, and appendices.  This report will be evaluated by a Program Review Committee in the same manner as a traditional self-study. The policies and procedures that pertain to the scheduling, development and of evaluation of self-study material of traditional CSU program reviews will apply to these reviews as well.</w:t>
      </w:r>
    </w:p>
    <w:p w:rsidR="00B5499A" w:rsidRPr="009E37E4" w:rsidRDefault="00B5499A" w:rsidP="00B5499A">
      <w:pPr>
        <w:rPr>
          <w:rFonts w:eastAsia="Times New Roman" w:cs="Times New Roman"/>
          <w:sz w:val="24"/>
          <w:szCs w:val="24"/>
        </w:rPr>
      </w:pPr>
    </w:p>
    <w:p w:rsidR="00AF4866" w:rsidRPr="009E37E4" w:rsidRDefault="00AF4866"/>
    <w:sectPr w:rsidR="00AF4866" w:rsidRPr="009E37E4" w:rsidSect="00B5499A">
      <w:pgSz w:w="12240" w:h="15840"/>
      <w:pgMar w:top="1440" w:right="1440" w:bottom="1440" w:left="1440" w:header="720" w:footer="720" w:gutter="0"/>
      <w:pgBorders w:offsetFrom="page">
        <w:top w:val="single" w:sz="18" w:space="24" w:color="00B050"/>
        <w:left w:val="single" w:sz="18" w:space="24" w:color="00B050"/>
        <w:bottom w:val="single" w:sz="18" w:space="24" w:color="00B050"/>
        <w:right w:val="single" w:sz="18"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C06A1"/>
    <w:multiLevelType w:val="hybridMultilevel"/>
    <w:tmpl w:val="96525B0E"/>
    <w:lvl w:ilvl="0" w:tplc="94BEA454">
      <w:start w:val="1"/>
      <w:numFmt w:val="upperRoman"/>
      <w:lvlText w:val="%1."/>
      <w:lvlJc w:val="left"/>
      <w:pPr>
        <w:ind w:left="840" w:hanging="720"/>
      </w:pPr>
      <w:rPr>
        <w:rFonts w:asciiTheme="minorHAnsi" w:eastAsia="Times New Roman" w:hAnsiTheme="minorHAnsi" w:hint="default"/>
        <w:b/>
        <w:bCs/>
        <w:i/>
        <w:sz w:val="24"/>
        <w:szCs w:val="24"/>
      </w:rPr>
    </w:lvl>
    <w:lvl w:ilvl="1" w:tplc="6974F8CE">
      <w:start w:val="1"/>
      <w:numFmt w:val="decimal"/>
      <w:lvlText w:val="%2."/>
      <w:lvlJc w:val="left"/>
      <w:pPr>
        <w:ind w:left="1199" w:hanging="360"/>
      </w:pPr>
      <w:rPr>
        <w:rFonts w:asciiTheme="minorHAnsi" w:eastAsia="Times New Roman" w:hAnsiTheme="minorHAnsi" w:hint="default"/>
        <w:sz w:val="22"/>
        <w:szCs w:val="22"/>
      </w:rPr>
    </w:lvl>
    <w:lvl w:ilvl="2" w:tplc="C35A01B0">
      <w:start w:val="1"/>
      <w:numFmt w:val="bullet"/>
      <w:lvlText w:val="•"/>
      <w:lvlJc w:val="left"/>
      <w:pPr>
        <w:ind w:left="1199" w:hanging="360"/>
      </w:pPr>
      <w:rPr>
        <w:rFonts w:hint="default"/>
      </w:rPr>
    </w:lvl>
    <w:lvl w:ilvl="3" w:tplc="2A00C4FE">
      <w:start w:val="1"/>
      <w:numFmt w:val="bullet"/>
      <w:lvlText w:val="•"/>
      <w:lvlJc w:val="left"/>
      <w:pPr>
        <w:ind w:left="1199" w:hanging="360"/>
      </w:pPr>
      <w:rPr>
        <w:rFonts w:hint="default"/>
      </w:rPr>
    </w:lvl>
    <w:lvl w:ilvl="4" w:tplc="BDF62736">
      <w:start w:val="1"/>
      <w:numFmt w:val="bullet"/>
      <w:lvlText w:val="•"/>
      <w:lvlJc w:val="left"/>
      <w:pPr>
        <w:ind w:left="2288" w:hanging="360"/>
      </w:pPr>
      <w:rPr>
        <w:rFonts w:hint="default"/>
      </w:rPr>
    </w:lvl>
    <w:lvl w:ilvl="5" w:tplc="CA4C6578">
      <w:start w:val="1"/>
      <w:numFmt w:val="bullet"/>
      <w:lvlText w:val="•"/>
      <w:lvlJc w:val="left"/>
      <w:pPr>
        <w:ind w:left="3377" w:hanging="360"/>
      </w:pPr>
      <w:rPr>
        <w:rFonts w:hint="default"/>
      </w:rPr>
    </w:lvl>
    <w:lvl w:ilvl="6" w:tplc="4D60E1B6">
      <w:start w:val="1"/>
      <w:numFmt w:val="bullet"/>
      <w:lvlText w:val="•"/>
      <w:lvlJc w:val="left"/>
      <w:pPr>
        <w:ind w:left="4465" w:hanging="360"/>
      </w:pPr>
      <w:rPr>
        <w:rFonts w:hint="default"/>
      </w:rPr>
    </w:lvl>
    <w:lvl w:ilvl="7" w:tplc="8DD8F9C0">
      <w:start w:val="1"/>
      <w:numFmt w:val="bullet"/>
      <w:lvlText w:val="•"/>
      <w:lvlJc w:val="left"/>
      <w:pPr>
        <w:ind w:left="5554" w:hanging="360"/>
      </w:pPr>
      <w:rPr>
        <w:rFonts w:hint="default"/>
      </w:rPr>
    </w:lvl>
    <w:lvl w:ilvl="8" w:tplc="C826E7C8">
      <w:start w:val="1"/>
      <w:numFmt w:val="bullet"/>
      <w:lvlText w:val="•"/>
      <w:lvlJc w:val="left"/>
      <w:pPr>
        <w:ind w:left="664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9A"/>
    <w:rsid w:val="005C5669"/>
    <w:rsid w:val="009E37E4"/>
    <w:rsid w:val="00A903D4"/>
    <w:rsid w:val="00AF4866"/>
    <w:rsid w:val="00B5499A"/>
    <w:rsid w:val="00DC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290BC-1973-4DA8-8B5A-920C3D54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9A"/>
  </w:style>
  <w:style w:type="paragraph" w:styleId="Heading2">
    <w:name w:val="heading 2"/>
    <w:basedOn w:val="Normal"/>
    <w:link w:val="Heading2Char"/>
    <w:uiPriority w:val="1"/>
    <w:qFormat/>
    <w:rsid w:val="00B5499A"/>
    <w:pPr>
      <w:widowControl w:val="0"/>
      <w:ind w:left="120"/>
      <w:outlineLvl w:val="1"/>
    </w:pPr>
    <w:rPr>
      <w:rFonts w:ascii="Arial" w:eastAsia="Arial" w:hAnsi="Arial"/>
      <w:b/>
      <w:bCs/>
      <w:sz w:val="26"/>
      <w:szCs w:val="26"/>
    </w:rPr>
  </w:style>
  <w:style w:type="paragraph" w:styleId="Heading3">
    <w:name w:val="heading 3"/>
    <w:basedOn w:val="Normal"/>
    <w:link w:val="Heading3Char"/>
    <w:uiPriority w:val="1"/>
    <w:qFormat/>
    <w:rsid w:val="00B5499A"/>
    <w:pPr>
      <w:widowControl w:val="0"/>
      <w:ind w:left="1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5499A"/>
    <w:rPr>
      <w:rFonts w:ascii="Arial" w:eastAsia="Arial" w:hAnsi="Arial"/>
      <w:b/>
      <w:bCs/>
      <w:sz w:val="26"/>
      <w:szCs w:val="26"/>
    </w:rPr>
  </w:style>
  <w:style w:type="character" w:customStyle="1" w:styleId="Heading3Char">
    <w:name w:val="Heading 3 Char"/>
    <w:basedOn w:val="DefaultParagraphFont"/>
    <w:link w:val="Heading3"/>
    <w:uiPriority w:val="1"/>
    <w:rsid w:val="00B5499A"/>
    <w:rPr>
      <w:rFonts w:ascii="Times New Roman" w:eastAsia="Times New Roman" w:hAnsi="Times New Roman"/>
      <w:b/>
      <w:bCs/>
      <w:i/>
      <w:sz w:val="24"/>
      <w:szCs w:val="24"/>
    </w:rPr>
  </w:style>
  <w:style w:type="paragraph" w:styleId="ListParagraph">
    <w:name w:val="List Paragraph"/>
    <w:basedOn w:val="Normal"/>
    <w:uiPriority w:val="1"/>
    <w:qFormat/>
    <w:rsid w:val="00B5499A"/>
    <w:pPr>
      <w:ind w:left="720"/>
      <w:contextualSpacing/>
    </w:pPr>
  </w:style>
  <w:style w:type="paragraph" w:styleId="BodyText">
    <w:name w:val="Body Text"/>
    <w:basedOn w:val="Normal"/>
    <w:link w:val="BodyTextChar"/>
    <w:uiPriority w:val="1"/>
    <w:qFormat/>
    <w:rsid w:val="00B5499A"/>
    <w:pPr>
      <w:widowControl w:val="0"/>
      <w:ind w:left="119"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49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State University</dc:creator>
  <cp:lastModifiedBy>Teresa C LaGrange</cp:lastModifiedBy>
  <cp:revision>2</cp:revision>
  <dcterms:created xsi:type="dcterms:W3CDTF">2015-10-16T15:31:00Z</dcterms:created>
  <dcterms:modified xsi:type="dcterms:W3CDTF">2015-10-16T15:31:00Z</dcterms:modified>
</cp:coreProperties>
</file>